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TÊN CƠ QUAN RA QUYẾT ĐỊNH</w:t>
              <w:br w:type="textWrapping"/>
            </w:r>
            <w:r w:rsidDel="00000000" w:rsidR="00000000" w:rsidRPr="00000000">
              <w:rPr>
                <w:rtl w:val="0"/>
              </w:rPr>
              <w:t xml:space="preserve"> Số: ………/QĐ-XPHC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CỘNG HÒA XÃ HỘI CHỦ NGHĨA VIỆT NAM</w:t>
              <w:br w:type="textWrapping"/>
            </w:r>
            <w:r w:rsidDel="00000000" w:rsidR="00000000" w:rsidRPr="00000000">
              <w:rPr>
                <w:rtl w:val="0"/>
              </w:rPr>
              <w:t xml:space="preserve"> Độc lập – Tự do – Hạnh phúc</w:t>
              <w:br w:type="textWrapping"/>
              <w:t xml:space="preserve"> ——————————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………, ngày …… tháng …… năm ……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b6q4eiepn6sk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QUYẾT ĐỊNH</w:t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Về việc xử phạt vi phạm hành chính do chậm đóng BHXH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Căn cứ: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Luật Bảo hiểm xã hội hiện hành;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Luật Xử lý vi phạm hành chính hiện hành;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Nghị định quy định xử phạt vi phạm hành chính trong lĩnh vực lao động, BHXH;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Biên bản vi phạm hành chính số ……… lập ngày ………;</w:t>
        <w:br w:type="textWrapping"/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QUYẾT ĐỊNH: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s4ahihl33na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Điều 1. Tổ chức/cá nhân vi phạm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Tên đơn vị/cá nhân: .............................................................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Mã số thuế/Mã đơn vị BHXH: ..............................................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Địa chỉ: .....................................................................................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Người đại diện (nếu có): ......................................................</w:t>
        <w:br w:type="textWrapping"/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ww597pbkx47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Điều 2. Hành vi vi phạm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Chậm đóng tiền bảo hiểm xã hội bắt buộc cho người lao động từ tháng …… đến tháng …… với số tiền là: …………… đồng.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4t64ta5lkgw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Điều 3. Hình thức xử phạt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Phạt tiền:</w:t>
      </w:r>
      <w:r w:rsidDel="00000000" w:rsidR="00000000" w:rsidRPr="00000000">
        <w:rPr>
          <w:rtl w:val="0"/>
        </w:rPr>
        <w:t xml:space="preserve"> …………… đồng (bằng chữ: ………………………).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Biện pháp khắc phục hậu quả:</w:t>
        <w:br w:type="textWrapping"/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Buộc truy nộp số tiền BHXH chậm đóng: …………… đồng.</w:t>
        <w:br w:type="textWrapping"/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Buộc nộp tiền lãi do chậm đóng theo quy định: …………… đồng.</w:t>
        <w:br w:type="textWrapping"/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9iv2e3vzo8p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Điều 4. Thời hạn thi hành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Trong thời hạn …… ngày kể từ ngày nhận được Quyết định này, đơn vị/cá nhân phải nghiêm chỉnh chấp hành. Quá thời hạn trên sẽ bị cưỡng chế thi hành theo quy định pháp luật.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63y71lanls3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Điều 5. Quyền khiếu nại, khởi kiện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Tổ chức/cá nhân có quyền khiếu nại hoặc khởi kiện hành chính theo quy định của pháp luật.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Nơi nhận: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Như Điều 1;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Lưu: ………</w:t>
        <w:br w:type="textWrapping"/>
      </w:r>
    </w:p>
    <w:p w:rsidR="00000000" w:rsidDel="00000000" w:rsidP="00000000" w:rsidRDefault="00000000" w:rsidRPr="00000000" w14:paraId="00000021">
      <w:pPr>
        <w:spacing w:after="240" w:before="240" w:lineRule="auto"/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NGƯỜI RA QUYẾT ĐỊNH</w:t>
        <w:br w:type="textWrapping"/>
      </w:r>
      <w:r w:rsidDel="00000000" w:rsidR="00000000" w:rsidRPr="00000000">
        <w:rPr>
          <w:rtl w:val="0"/>
        </w:rPr>
        <w:t xml:space="preserve"> (Ký, ghi rõ họ tên, đóng dấu)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